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media/image1.png" ContentType="image/png"/>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w="103"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98" w:type="dxa"/>
          <w:bottom w:w="0" w:type="dxa"/>
          <w:right w:w="108" w:type="dxa"/>
        </w:tblCellMar>
      </w:tblPr>
      <w:tblGrid>
        <w:gridCol w:w="2097"/>
        <w:gridCol w:w="4564"/>
        <w:gridCol w:w="4538"/>
      </w:tblGrid>
      <w:tr>
        <w:trPr>
          <w:cantSplit w:val="false"/>
        </w:trPr>
        <w:tc>
          <w:tcPr>
            <w:tcW w:w="1119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0"/>
              <w:rPr/>
            </w:pPr>
            <w:r>
              <w:rPr>
                <w:b/>
              </w:rPr>
              <w:t xml:space="preserve">Thème  </w:t>
            </w:r>
            <w:r>
              <w:rPr/>
              <w:t xml:space="preserve">Culture et création artistique. </w:t>
            </w:r>
          </w:p>
          <w:p>
            <w:pPr>
              <w:pStyle w:val="Normal"/>
              <w:spacing w:before="0" w:after="0"/>
              <w:rPr/>
            </w:pPr>
            <w:r>
              <w:rPr>
                <w:b/>
              </w:rPr>
              <w:t xml:space="preserve">Problématique : </w:t>
            </w:r>
            <w:r>
              <w:rPr/>
              <w:t xml:space="preserve">En quoi la Méditerranée a-t-elle été un espace de contacts entre l’Orient et l’Occident entre le VIIè et le XIIIè siècles ?  </w:t>
              <w:br/>
            </w:r>
            <w:r>
              <w:rPr>
                <w:b/>
              </w:rPr>
              <w:t xml:space="preserve">niveau de classe : </w:t>
            </w:r>
            <w:r>
              <w:rPr/>
              <w:t>5è</w:t>
            </w:r>
            <w:r>
              <w:rPr>
                <w:b/>
              </w:rPr>
              <w:br/>
              <w:t xml:space="preserve">disciplines concernées : </w:t>
            </w:r>
            <w:r>
              <w:rPr/>
              <w:t xml:space="preserve"> Histoire et Français</w:t>
            </w:r>
          </w:p>
        </w:tc>
      </w:tr>
      <w:tr>
        <w:trPr>
          <w:trHeight w:val="571" w:hRule="atLeast"/>
          <w:cantSplit w:val="false"/>
        </w:trPr>
        <w:tc>
          <w:tcPr>
            <w:tcW w:w="1119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0"/>
              <w:rPr/>
            </w:pPr>
            <w:r>
              <w:rPr>
                <w:b/>
              </w:rPr>
              <w:t xml:space="preserve">Forme de travail : </w:t>
            </w:r>
            <w:r>
              <w:rPr/>
              <w:t>en groupes sous forme de Plan de Travail</w:t>
            </w:r>
            <w:r>
              <w:rPr>
                <w:b/>
              </w:rPr>
              <w:br/>
              <w:t xml:space="preserve">Production/performance attendue : </w:t>
            </w:r>
            <w:r>
              <w:rPr/>
              <w:t>récits de voyages/ fiches documentaires sous forme numérique (écrite et orale)</w:t>
            </w:r>
          </w:p>
        </w:tc>
      </w:tr>
      <w:tr>
        <w:trPr>
          <w:trHeight w:val="450" w:hRule="atLeast"/>
          <w:cantSplit w:val="false"/>
        </w:trPr>
        <w:tc>
          <w:tcPr>
            <w:tcW w:w="1119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0"/>
              <w:rPr>
                <w:b/>
              </w:rPr>
            </w:pPr>
            <w:r>
              <w:rPr>
                <w:b/>
              </w:rPr>
              <w:t>Format horaire, répartition entre les deux disciplines</w:t>
            </w:r>
          </w:p>
          <w:p>
            <w:pPr>
              <w:pStyle w:val="Normal"/>
              <w:spacing w:before="0" w:after="0"/>
              <w:rPr/>
            </w:pPr>
            <w:r>
              <w:rPr/>
              <w:t>3h sur un trimestre pour les élèves : 1h pour l‘histoire et 1h pour le Français et 1h en co-animation par semaine (par semaine : 4h profs dont une sur la marge horaire, 11 semaines)</w:t>
              <w:br/>
              <w:t>Si possible avoir 2 heures consécutives et 1 autre plus tard dans la semaine pour laisser un temps de concertation entre profs.</w:t>
            </w:r>
          </w:p>
        </w:tc>
      </w:tr>
      <w:tr>
        <w:trPr>
          <w:trHeight w:val="797" w:hRule="atLeast"/>
          <w:cantSplit w:val="false"/>
        </w:trPr>
        <w:tc>
          <w:tcPr>
            <w:tcW w:w="1119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0"/>
              <w:rPr>
                <w:b/>
              </w:rPr>
            </w:pPr>
            <w:r>
              <w:rPr>
                <w:b/>
              </w:rPr>
              <w:t>Alternatives : quelle place laissée au choix des élèves ?</w:t>
            </w:r>
          </w:p>
          <w:p>
            <w:pPr>
              <w:pStyle w:val="Normal"/>
              <w:spacing w:before="0" w:after="0"/>
              <w:rPr/>
            </w:pPr>
            <w:r>
              <w:rPr>
                <w:b/>
              </w:rPr>
              <w:t xml:space="preserve">- </w:t>
            </w:r>
            <w:r>
              <w:rPr/>
              <w:t>groupes :</w:t>
            </w:r>
            <w:r>
              <w:rPr>
                <w:b/>
              </w:rPr>
              <w:t xml:space="preserve">  </w:t>
            </w:r>
            <w:r>
              <w:rPr/>
              <w:t>choix des sujets de recherche dans une liste proposée, choix des supports pour la production (plusieurs supports obligatoires, d’autres facultatifs)</w:t>
            </w:r>
          </w:p>
        </w:tc>
      </w:tr>
      <w:tr>
        <w:trPr>
          <w:cantSplit w:val="false"/>
        </w:trPr>
        <w:tc>
          <w:tcPr>
            <w:tcW w:w="20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0"/>
              <w:rPr>
                <w:b/>
              </w:rPr>
            </w:pPr>
            <w:r>
              <w:rPr>
                <w:b/>
              </w:rPr>
              <w:t xml:space="preserve">Parties du programme traitées </w:t>
            </w:r>
          </w:p>
          <w:p>
            <w:pPr>
              <w:pStyle w:val="Normal"/>
              <w:spacing w:before="0" w:after="0"/>
              <w:rPr>
                <w:b/>
              </w:rPr>
            </w:pPr>
            <w:r>
              <w:rPr>
                <w:b/>
              </w:rPr>
            </w:r>
          </w:p>
          <w:p>
            <w:pPr>
              <w:pStyle w:val="Normal"/>
              <w:spacing w:before="0" w:after="0"/>
              <w:rPr>
                <w:b/>
              </w:rPr>
            </w:pPr>
            <w:r>
              <w:rPr>
                <w:b/>
              </w:rPr>
            </w:r>
          </w:p>
          <w:p>
            <w:pPr>
              <w:pStyle w:val="Normal"/>
              <w:spacing w:before="0" w:after="0"/>
              <w:rPr>
                <w:b/>
              </w:rPr>
            </w:pPr>
            <w:r>
              <w:rPr>
                <w:b/>
              </w:rPr>
              <w:t>Estimation du volume horaire concerné  dans les programmes</w:t>
            </w:r>
          </w:p>
        </w:tc>
        <w:tc>
          <w:tcPr>
            <w:tcW w:w="45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0"/>
              <w:rPr/>
            </w:pPr>
            <w:r>
              <w:rPr>
                <w:b/>
              </w:rPr>
              <w:t xml:space="preserve">Discipline 1 </w:t>
            </w:r>
            <w:r>
              <w:rPr/>
              <w:t>Histoire</w:t>
            </w:r>
            <w:r>
              <w:rPr>
                <w:b/>
              </w:rPr>
              <w:br/>
            </w:r>
            <w:r>
              <w:rPr/>
              <w:t>Thème 1 : la Méditerranée, un monde d’échanges VIIè-XIIIè (Islam, Empires byzantins et carolingiens, routes de commerce, échanges culturels)</w:t>
            </w:r>
          </w:p>
          <w:p>
            <w:pPr>
              <w:pStyle w:val="Normal"/>
              <w:spacing w:before="0" w:after="0"/>
              <w:rPr/>
            </w:pPr>
            <w:r>
              <w:rPr/>
              <w:t>Pratiquer différents langages en histoire géographie (réaliser une production écrite pour élaborer un récit, réaliser une production orale)</w:t>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t>1/3 du programme d’histoire </w:t>
            </w:r>
          </w:p>
        </w:tc>
        <w:tc>
          <w:tcPr>
            <w:tcW w:w="45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Web"/>
              <w:spacing w:before="0" w:after="0"/>
              <w:rPr>
                <w:rFonts w:cs="Arial" w:ascii="Calibri" w:hAnsi="Calibri"/>
              </w:rPr>
            </w:pPr>
            <w:r>
              <w:rPr>
                <w:b/>
              </w:rPr>
              <w:t xml:space="preserve">Discipline 2 : </w:t>
            </w:r>
            <w:r>
              <w:rPr/>
              <w:t>Français</w:t>
              <w:br/>
            </w:r>
            <w:r>
              <w:rPr>
                <w:rFonts w:ascii="Calibri" w:hAnsi="Calibri"/>
                <w:sz w:val="22"/>
                <w:szCs w:val="22"/>
              </w:rPr>
              <w:t xml:space="preserve">Le voyage et l’aventure : pourquoi aller vers l’inconnu ? </w:t>
              <w:br/>
              <w:t>Récits de voyage.</w:t>
              <w:br/>
            </w:r>
            <w:r>
              <w:rPr>
                <w:rFonts w:cs="Arial" w:ascii="Calibri" w:hAnsi="Calibri"/>
                <w:b/>
                <w:bCs/>
                <w:sz w:val="22"/>
                <w:szCs w:val="22"/>
              </w:rPr>
              <w:t xml:space="preserve">Ecriture </w:t>
            </w:r>
            <w:r>
              <w:rPr>
                <w:rFonts w:cs="Arial" w:ascii="Calibri" w:hAnsi="Calibri"/>
                <w:sz w:val="22"/>
                <w:szCs w:val="22"/>
              </w:rPr>
              <w:t xml:space="preserve">- Communiquer par écrit et sur des supports variés (papier, numérique) un sentiment, un point de vue, un jugement en tenant compte du destinataire et en respectant les principales normes de la langue écrite </w:t>
            </w:r>
            <w:r>
              <w:rPr>
                <w:rFonts w:ascii="Calibri" w:hAnsi="Calibri"/>
                <w:sz w:val="22"/>
                <w:szCs w:val="22"/>
              </w:rPr>
              <w:br/>
            </w:r>
            <w:r>
              <w:rPr>
                <w:rFonts w:cs="Arial" w:ascii="Calibri" w:hAnsi="Calibri"/>
                <w:sz w:val="22"/>
                <w:szCs w:val="22"/>
              </w:rPr>
              <w:t>- En réponse à une consigne d'écriture, produire un écrit d'invention</w:t>
            </w:r>
            <w:r>
              <w:rPr>
                <w:rFonts w:cs="Arial" w:ascii="Calibri" w:hAnsi="Calibri"/>
              </w:rPr>
              <w:t xml:space="preserve"> </w:t>
              <w:br/>
            </w:r>
          </w:p>
        </w:tc>
      </w:tr>
      <w:tr>
        <w:trPr>
          <w:cantSplit w:val="false"/>
        </w:trPr>
        <w:tc>
          <w:tcPr>
            <w:tcW w:w="1119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0"/>
              <w:rPr>
                <w:b/>
              </w:rPr>
            </w:pPr>
            <w:r>
              <w:rPr>
                <w:b/>
              </w:rPr>
              <w:t>Ressources transversales développées (items du socle)</w:t>
            </w:r>
          </w:p>
          <w:p>
            <w:pPr>
              <w:pStyle w:val="Normal"/>
              <w:spacing w:before="0" w:after="0"/>
              <w:rPr>
                <w:b/>
              </w:rPr>
            </w:pPr>
            <w:r>
              <w:rPr>
                <w:b/>
              </w:rPr>
              <w:t xml:space="preserve">Domaine 1 : </w:t>
            </w:r>
            <w:r>
              <w:rPr/>
              <w:t>Comprendre, s’exprimer en utilisant la langue française à l’oral et à l’écrit</w:t>
            </w:r>
            <w:r>
              <w:rPr>
                <w:b/>
              </w:rPr>
              <w:t xml:space="preserve"> </w:t>
            </w:r>
          </w:p>
          <w:p>
            <w:pPr>
              <w:pStyle w:val="Normal"/>
              <w:spacing w:before="0" w:after="0"/>
              <w:rPr/>
            </w:pPr>
            <w:r>
              <w:rPr>
                <w:b/>
              </w:rPr>
              <w:t xml:space="preserve">Domaine 2 : </w:t>
            </w:r>
            <w:r>
              <w:rPr/>
              <w:t>Coopération et réalisation de projets / démarche de recherche et de traitement de l’information / outils numériques pour échanger et communiquer.</w:t>
            </w:r>
          </w:p>
          <w:p>
            <w:pPr>
              <w:pStyle w:val="Normal"/>
              <w:spacing w:before="0" w:after="0"/>
              <w:rPr/>
            </w:pPr>
            <w:r>
              <w:rPr>
                <w:b/>
              </w:rPr>
              <w:t xml:space="preserve">Domaine 5 : </w:t>
            </w:r>
            <w:r>
              <w:rPr/>
              <w:t>L’espace et le temps/ organisation et représentation du monde/ invention, élaboration, production</w:t>
            </w:r>
          </w:p>
        </w:tc>
      </w:tr>
      <w:tr>
        <w:trPr>
          <w:cantSplit w:val="false"/>
        </w:trPr>
        <w:tc>
          <w:tcPr>
            <w:tcW w:w="1119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Web"/>
              <w:spacing w:before="0" w:after="0"/>
              <w:rPr>
                <w:rFonts w:ascii="Calibri" w:hAnsi="Calibri"/>
              </w:rPr>
            </w:pPr>
            <w:r>
              <w:rPr>
                <w:rFonts w:ascii="Calibri" w:hAnsi="Calibri"/>
                <w:b/>
              </w:rPr>
              <w:t>Supports proposés aux élèves</w:t>
            </w:r>
            <w:r>
              <w:rPr>
                <w:b/>
              </w:rPr>
              <w:br/>
            </w:r>
            <w:r>
              <w:rPr>
                <w:rFonts w:cs="Arial" w:ascii="Calibri" w:hAnsi="Calibri"/>
                <w:iCs/>
              </w:rPr>
              <w:t>Les apports historiques et littéraires pour la production d’écrits (le genre du récit de voyage) peuvent se faire grâce à :</w:t>
            </w:r>
            <w:r>
              <w:rPr>
                <w:rFonts w:ascii="Calibri" w:hAnsi="Calibri"/>
              </w:rPr>
              <w:br/>
            </w:r>
            <w:r>
              <w:rPr>
                <w:rFonts w:cs="Arial" w:ascii="Calibri" w:hAnsi="Calibri"/>
                <w:iCs/>
              </w:rPr>
              <w:t>- un apport magistral du professeur avant ou pendant l'écriture</w:t>
              <w:br/>
            </w:r>
            <w:r>
              <w:rPr>
                <w:rFonts w:ascii="Calibri" w:hAnsi="Calibri"/>
              </w:rPr>
              <w:t>- des corpus documentaires avec lecture guidée, des capsules videos (classe inversée) et des QCM de vérification de compréhension.</w:t>
              <w:br/>
              <w:t>- une sitographie et bibliographie pour effectuer des recherches sur les thèmes</w:t>
              <w:br/>
              <w:br/>
              <w:t xml:space="preserve">Les outils numériques proposés pour la production :  </w:t>
              <w:br/>
              <w:t xml:space="preserve">- les logiciels pour l’élaboration des productions : Images Actives, Photorécit, Didapages  (+ </w:t>
            </w:r>
            <w:bookmarkStart w:id="0" w:name="_GoBack"/>
            <w:bookmarkEnd w:id="0"/>
            <w:r>
              <w:rPr>
                <w:rFonts w:ascii="Calibri" w:hAnsi="Calibri"/>
              </w:rPr>
              <w:t>tutoriels pour  l’aide à la prise en main)</w:t>
              <w:br/>
              <w:t>-  l’ENT pour le travail collaboratif, les brouillons, la communication (forum entre élèves, messagerie entre professeur et élèves)</w:t>
            </w:r>
          </w:p>
        </w:tc>
      </w:tr>
      <w:tr>
        <w:trPr>
          <w:cantSplit w:val="false"/>
        </w:trPr>
        <w:tc>
          <w:tcPr>
            <w:tcW w:w="1119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0"/>
              <w:rPr>
                <w:b/>
              </w:rPr>
            </w:pPr>
            <w:r>
              <w:rPr>
                <w:b/>
              </w:rPr>
              <w:t>Partenariats</w:t>
            </w:r>
          </w:p>
          <w:p>
            <w:pPr>
              <w:pStyle w:val="Normal"/>
              <w:spacing w:before="0" w:after="0"/>
              <w:rPr/>
            </w:pPr>
            <w:r>
              <w:rPr/>
              <w:t xml:space="preserve"> </w:t>
            </w:r>
            <w:r>
              <w:rPr/>
              <w:t>- Le professeur documentaliste</w:t>
            </w:r>
          </w:p>
        </w:tc>
      </w:tr>
      <w:tr>
        <w:trPr>
          <w:trHeight w:val="610" w:hRule="atLeast"/>
          <w:cantSplit w:val="false"/>
        </w:trPr>
        <w:tc>
          <w:tcPr>
            <w:tcW w:w="1119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0"/>
              <w:rPr>
                <w:b/>
              </w:rPr>
            </w:pPr>
            <w:r>
              <w:rPr>
                <w:b/>
              </w:rPr>
              <w:t>Etapes de la mise en œuvre suivant le format horaire choisi (contenu détaillé, co-animation : avancée de la production)</w:t>
            </w:r>
          </w:p>
          <w:p>
            <w:pPr>
              <w:pStyle w:val="Normal"/>
              <w:spacing w:before="0" w:after="0"/>
              <w:rPr/>
            </w:pPr>
            <w:r>
              <w:rPr/>
              <w:t>A élaborer</w:t>
            </w:r>
          </w:p>
        </w:tc>
      </w:tr>
      <w:tr>
        <w:trPr>
          <w:trHeight w:val="2266" w:hRule="atLeast"/>
          <w:cantSplit w:val="false"/>
        </w:trPr>
        <w:tc>
          <w:tcPr>
            <w:tcW w:w="1119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0"/>
              <w:rPr>
                <w:b/>
              </w:rPr>
            </w:pPr>
            <w:r>
              <w:rPr>
                <w:b/>
              </w:rPr>
              <w:t>Evaluation, formes : portfolio, carnet de bord, cahier d’apprentissage, ceintures …</w:t>
            </w:r>
          </w:p>
          <w:p>
            <w:pPr>
              <w:pStyle w:val="Normal"/>
              <w:spacing w:before="0" w:after="0"/>
              <w:rPr/>
            </w:pPr>
            <w:r>
              <w:rPr>
                <w:b/>
              </w:rPr>
              <w:t xml:space="preserve">Auto-évaluation : </w:t>
            </w:r>
            <w:r>
              <w:rPr/>
              <w:t>carnet de bord (à chaque fin de séance), bilan à mi-parcours</w:t>
            </w:r>
          </w:p>
          <w:p>
            <w:pPr>
              <w:pStyle w:val="Normal"/>
              <w:spacing w:before="0" w:after="0"/>
              <w:rPr>
                <w:b/>
              </w:rPr>
            </w:pPr>
            <w:r>
              <w:rPr>
                <w:b/>
              </w:rPr>
            </w:r>
          </w:p>
          <w:p>
            <w:pPr>
              <w:pStyle w:val="Normal"/>
              <w:spacing w:before="0" w:after="0"/>
              <w:rPr/>
            </w:pPr>
            <w:r>
              <w:rPr>
                <w:b/>
              </w:rPr>
              <w:t xml:space="preserve">Compétences transversales : </w:t>
            </w:r>
            <w:r>
              <w:rPr/>
              <w:t>bilan à mi-parcours,</w:t>
            </w:r>
            <w:r>
              <w:rPr>
                <w:b/>
              </w:rPr>
              <w:t xml:space="preserve"> </w:t>
            </w:r>
            <w:r>
              <w:rPr/>
              <w:t>échelles descriptives</w:t>
            </w:r>
          </w:p>
          <w:p>
            <w:pPr>
              <w:pStyle w:val="Normal"/>
              <w:spacing w:before="0" w:after="0"/>
              <w:rPr>
                <w:b/>
              </w:rPr>
            </w:pPr>
            <w:r>
              <w:rPr>
                <w:b/>
              </w:rPr>
            </w:r>
          </w:p>
          <w:p>
            <w:pPr>
              <w:pStyle w:val="Normal"/>
              <w:spacing w:before="0" w:after="0"/>
              <w:rPr/>
            </w:pPr>
            <w:r>
              <w:rPr>
                <w:b/>
              </w:rPr>
              <w:t xml:space="preserve">Compétences disciplinaires : </w:t>
            </w:r>
            <w:r>
              <w:rPr/>
              <w:t>bilan toutes les 3-4 heures</w:t>
            </w:r>
            <w:r>
              <w:rPr>
                <w:b/>
              </w:rPr>
              <w:t> </w:t>
            </w:r>
            <w:r>
              <w:rPr/>
              <w:t>; contrôle en fin de projet (transfert ?)</w:t>
            </w:r>
          </w:p>
          <w:p>
            <w:pPr>
              <w:pStyle w:val="Normal"/>
              <w:spacing w:before="0" w:after="0"/>
              <w:rPr>
                <w:b/>
              </w:rPr>
            </w:pPr>
            <w:r>
              <w:rPr>
                <w:b/>
              </w:rPr>
            </w:r>
          </w:p>
          <w:p>
            <w:pPr>
              <w:pStyle w:val="Normal"/>
              <w:spacing w:before="0" w:after="0"/>
              <w:rPr/>
            </w:pPr>
            <w:r>
              <w:rPr>
                <w:b/>
              </w:rPr>
              <w:t xml:space="preserve">Production :   </w:t>
            </w:r>
            <w:r>
              <w:rPr/>
              <w:t>indicateurs variés : mise en forme, originalité, …</w:t>
            </w:r>
          </w:p>
        </w:tc>
      </w:tr>
    </w:tbl>
    <w:p>
      <w:pPr>
        <w:pStyle w:val="Normal"/>
        <w:jc w:val="center"/>
        <w:rPr>
          <w:b/>
        </w:rPr>
      </w:pPr>
      <w:r>
        <w:rPr>
          <w:b/>
        </w:rPr>
        <w:t xml:space="preserve"> </w:t>
      </w:r>
      <w:r>
        <w:rPr>
          <w:b/>
        </w:rPr>
        <w:t>Une proposition d’EPI</w:t>
      </w:r>
    </w:p>
    <w:p>
      <w:pPr>
        <w:pStyle w:val="Normal"/>
        <w:widowControl/>
        <w:suppressAutoHyphens w:val="true"/>
        <w:bidi w:val="0"/>
        <w:spacing w:lineRule="auto" w:line="254" w:before="0" w:after="160"/>
        <w:jc w:val="left"/>
        <w:rPr/>
      </w:pPr>
      <w:r>
        <w:rPr/>
      </w:r>
    </w:p>
    <w:sectPr>
      <w:footerReference w:type="default" r:id="rId2"/>
      <w:type w:val="nextPage"/>
      <w:pgSz w:w="11906" w:h="16838"/>
      <w:pgMar w:left="680" w:right="567" w:header="0" w:top="567" w:footer="708" w:bottom="76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Times">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depage"/>
      <w:rPr/>
    </w:pPr>
    <w:r>
      <w:rPr/>
      <w:t xml:space="preserve">C Galopeau de Almeida,  séminaire collège du Sgen-CFDT </w:t>
      <w:drawing>
        <wp:anchor behindDoc="0" distT="0" distB="0" distL="0" distR="0" simplePos="0" locked="0" layoutInCell="1" allowOverlap="1" relativeHeight="1">
          <wp:simplePos x="0" y="0"/>
          <wp:positionH relativeFrom="column">
            <wp:posOffset>5999480</wp:posOffset>
          </wp:positionH>
          <wp:positionV relativeFrom="paragraph">
            <wp:posOffset>180975</wp:posOffset>
          </wp:positionV>
          <wp:extent cx="838200" cy="295275"/>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838200" cy="295275"/>
                  </a:xfrm>
                  <a:prstGeom prst="rect">
                    <a:avLst/>
                  </a:prstGeom>
                  <a:noFill/>
                  <a:ln w="9525">
                    <a:noFill/>
                    <a:miter lim="800000"/>
                    <a:headEnd/>
                    <a:tailEnd/>
                  </a:ln>
                </pic:spPr>
              </pic:pic>
            </a:graphicData>
          </a:graphic>
        </wp:anchor>
      </w:drawing>
    </w:r>
    <w:r>
      <w:rPr/>
      <w:t xml:space="preserve">mai 2015 </w:t>
    </w:r>
  </w:p>
</w:ft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fr-FR" w:eastAsia="en-US" w:bidi="ar-SA"/>
      </w:rPr>
    </w:rPrDefault>
    <w:pPrDefault>
      <w:pPr>
        <w:spacing w:lineRule="auto" w:line="254"/>
      </w:pPr>
    </w:pPrDefault>
  </w:docDefaults>
  <w:latentStyles w:count="276"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39" w:unhideWhenUsed="0" w:name="Table Grid"/>
    <w:lsdException w:semiHidden="0" w:unhideWhenUsed="0" w:name="Note Level 1"/>
    <w:lsdException w:semiHidden="0" w:unhideWhenUsed="0" w:name="Note Level 2"/>
    <w:lsdException w:semiHidden="0" w:unhideWhenUsed="0" w:name="Note Level 3"/>
    <w:lsdException w:semiHidden="0" w:unhideWhenUsed="0" w:name="Note Level 4"/>
    <w:lsdException w:semiHidden="0" w:unhideWhenUsed="0" w:name="Note Level 5"/>
    <w:lsdException w:semiHidden="0" w:unhideWhenUsed="0" w:name="Note Level 6"/>
    <w:lsdException w:semiHidden="0" w:unhideWhenUsed="0" w:name="Note Level 7"/>
    <w:lsdException w:semiHidden="0" w:unhideWhenUsed="0" w:name="Note Level 8"/>
    <w:lsdException w:semiHidden="0" w:unhideWhenUsed="0" w:name="Note Level 9"/>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54" w:before="0" w:after="160"/>
      <w:jc w:val="left"/>
    </w:pPr>
    <w:rPr>
      <w:rFonts w:ascii="Calibri" w:hAnsi="Calibri" w:eastAsia="Droid Sans Fallback" w:cs="Calibri"/>
      <w:color w:val="00000A"/>
      <w:sz w:val="22"/>
      <w:szCs w:val="22"/>
      <w:lang w:val="fr-FR" w:eastAsia="en-US" w:bidi="ar-SA"/>
    </w:rPr>
  </w:style>
  <w:style w:type="character" w:styleId="DefaultParagraphFont" w:default="1">
    <w:name w:val="Default Paragraph Font"/>
    <w:uiPriority w:val="1"/>
    <w:semiHidden/>
    <w:unhideWhenUsed/>
    <w:rPr/>
  </w:style>
  <w:style w:type="character" w:styleId="EntteCar" w:customStyle="1">
    <w:name w:val="En-tête Car"/>
    <w:uiPriority w:val="99"/>
    <w:link w:val="En-tte"/>
    <w:rsid w:val="00907ca6"/>
    <w:basedOn w:val="DefaultParagraphFont"/>
    <w:rPr/>
  </w:style>
  <w:style w:type="character" w:styleId="PieddepageCar" w:customStyle="1">
    <w:name w:val="Pied de page Car"/>
    <w:uiPriority w:val="99"/>
    <w:link w:val="Pieddepage"/>
    <w:rsid w:val="00907ca6"/>
    <w:basedOn w:val="DefaultParagraphFont"/>
    <w:rPr/>
  </w:style>
  <w:style w:type="character" w:styleId="TextedebullesCar" w:customStyle="1">
    <w:name w:val="Texte de bulles Car"/>
    <w:uiPriority w:val="99"/>
    <w:semiHidden/>
    <w:link w:val="Textedebulles"/>
    <w:rsid w:val="00e116d6"/>
    <w:basedOn w:val="DefaultParagraphFont"/>
    <w:rPr>
      <w:rFonts w:ascii="Segoe UI" w:hAnsi="Segoe UI" w:cs="Segoe UI"/>
      <w:sz w:val="18"/>
      <w:szCs w:val="18"/>
    </w:rPr>
  </w:style>
  <w:style w:type="character" w:styleId="ListLabel1">
    <w:name w:val="ListLabel 1"/>
    <w:rPr>
      <w:rFonts w:cs="Calibri"/>
    </w:rPr>
  </w:style>
  <w:style w:type="character" w:styleId="ListLabel2">
    <w:name w:val="ListLabel 2"/>
    <w:rPr>
      <w:rFonts w:cs="Courier New"/>
    </w:rPr>
  </w:style>
  <w:style w:type="paragraph" w:styleId="Titre">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Entte">
    <w:name w:val="En-tête"/>
    <w:uiPriority w:val="99"/>
    <w:unhideWhenUsed/>
    <w:link w:val="En-tteCar"/>
    <w:rsid w:val="00907ca6"/>
    <w:basedOn w:val="Normal"/>
    <w:pPr>
      <w:tabs>
        <w:tab w:val="center" w:pos="4536" w:leader="none"/>
        <w:tab w:val="right" w:pos="9072" w:leader="none"/>
      </w:tabs>
      <w:spacing w:lineRule="auto" w:line="240" w:before="0" w:after="0"/>
    </w:pPr>
    <w:rPr/>
  </w:style>
  <w:style w:type="paragraph" w:styleId="Pieddepage">
    <w:name w:val="Pied de page"/>
    <w:uiPriority w:val="99"/>
    <w:unhideWhenUsed/>
    <w:link w:val="PieddepageCar"/>
    <w:rsid w:val="00907ca6"/>
    <w:basedOn w:val="Normal"/>
    <w:pPr>
      <w:tabs>
        <w:tab w:val="center" w:pos="4536" w:leader="none"/>
        <w:tab w:val="right" w:pos="9072" w:leader="none"/>
      </w:tabs>
      <w:spacing w:lineRule="auto" w:line="240" w:before="0" w:after="0"/>
    </w:pPr>
    <w:rPr/>
  </w:style>
  <w:style w:type="paragraph" w:styleId="BalloonText">
    <w:name w:val="Balloon Text"/>
    <w:uiPriority w:val="99"/>
    <w:semiHidden/>
    <w:unhideWhenUsed/>
    <w:link w:val="TextedebullesCar"/>
    <w:rsid w:val="00e116d6"/>
    <w:basedOn w:val="Normal"/>
    <w:pPr>
      <w:spacing w:lineRule="auto" w:line="240" w:before="0" w:after="0"/>
    </w:pPr>
    <w:rPr>
      <w:rFonts w:ascii="Segoe UI" w:hAnsi="Segoe UI" w:cs="Segoe UI"/>
      <w:sz w:val="18"/>
      <w:szCs w:val="18"/>
    </w:rPr>
  </w:style>
  <w:style w:type="paragraph" w:styleId="ListParagraph">
    <w:name w:val="List Paragraph"/>
    <w:uiPriority w:val="34"/>
    <w:qFormat/>
    <w:rsid w:val="00650fde"/>
    <w:basedOn w:val="Normal"/>
    <w:pPr>
      <w:spacing w:before="0" w:after="160"/>
      <w:ind w:left="720" w:right="0" w:hanging="0"/>
      <w:contextualSpacing/>
    </w:pPr>
    <w:rPr/>
  </w:style>
  <w:style w:type="paragraph" w:styleId="NormalWeb">
    <w:name w:val="Normal (Web)"/>
    <w:uiPriority w:val="99"/>
    <w:unhideWhenUsed/>
    <w:rsid w:val="009e5e1d"/>
    <w:basedOn w:val="Normal"/>
    <w:pPr>
      <w:spacing w:before="0" w:after="280"/>
    </w:pPr>
    <w:rPr>
      <w:rFonts w:ascii="Times" w:hAnsi="Times" w:cs="Times New Roman"/>
      <w:sz w:val="20"/>
      <w:szCs w:val="20"/>
      <w:lang w:eastAsia="fr-FR"/>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 w:type="table" w:styleId="Grille">
    <w:name w:val="Table Grid"/>
    <w:basedOn w:val="TableauNormal"/>
    <w:uiPriority w:val="39"/>
    <w:rsid w:val="00907ca6"/>
    <w:pPr>
      <w:spacing w:lineRule="auto" w:line="240" w:after="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Application>Microsoft Macintosh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2015-05-30T07:30:00Z</dcterms:created>
  <dc:creator>anne-marie sanchez</dc:creator>
  <dc:language>fr-FR</dc:language>
  <cp:lastModifiedBy> christine de almeida</cp:lastModifiedBy>
  <cp:lastPrinted>2015-05-30T07:39:00Z</cp:lastPrinted>
  <dcterms:modified xsi:type="dcterms:W3CDTF">2015-06-14T16:22:00Z</dcterms:modified>
  <cp:revision>10</cp:revision>
</cp:coreProperties>
</file>